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BFF4" w14:textId="77777777" w:rsidR="002D4264" w:rsidRDefault="00F93736" w:rsidP="002D4264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2D4264">
        <w:rPr>
          <w:rFonts w:asciiTheme="majorHAnsi" w:hAnsiTheme="majorHAnsi"/>
          <w:b/>
        </w:rPr>
        <w:t>INFORME SOBRE RECOMENDACIONES EMITIDAS AL ECUADOR EN EL MARCO</w:t>
      </w:r>
      <w:r w:rsidR="002D4264">
        <w:rPr>
          <w:rFonts w:asciiTheme="majorHAnsi" w:hAnsiTheme="majorHAnsi"/>
          <w:b/>
        </w:rPr>
        <w:t xml:space="preserve"> DEL EXAMEN PERIÓDICO UNIVERSAL</w:t>
      </w:r>
      <w:r w:rsidR="002D4264" w:rsidRPr="002D4264">
        <w:rPr>
          <w:rFonts w:asciiTheme="majorHAnsi" w:hAnsiTheme="majorHAnsi"/>
          <w:b/>
        </w:rPr>
        <w:t>, EN EL ÁMBITO DE LA INDEPENDENCIA DE LA JUSTICIA</w:t>
      </w:r>
      <w:r w:rsidR="002D4264">
        <w:rPr>
          <w:rFonts w:asciiTheme="majorHAnsi" w:hAnsiTheme="majorHAnsi"/>
          <w:b/>
        </w:rPr>
        <w:t>.</w:t>
      </w:r>
    </w:p>
    <w:p w14:paraId="4753F651" w14:textId="77777777" w:rsidR="002D4264" w:rsidRPr="002D4264" w:rsidRDefault="002D4264" w:rsidP="002D42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Mayo, 2017. </w:t>
      </w:r>
    </w:p>
    <w:tbl>
      <w:tblPr>
        <w:tblStyle w:val="Tablaconcuadrcula"/>
        <w:tblpPr w:leftFromText="141" w:rightFromText="141" w:vertAnchor="page" w:horzAnchor="margin" w:tblpY="3221"/>
        <w:tblW w:w="9067" w:type="dxa"/>
        <w:tblLook w:val="04A0" w:firstRow="1" w:lastRow="0" w:firstColumn="1" w:lastColumn="0" w:noHBand="0" w:noVBand="1"/>
      </w:tblPr>
      <w:tblGrid>
        <w:gridCol w:w="440"/>
        <w:gridCol w:w="6927"/>
        <w:gridCol w:w="1700"/>
      </w:tblGrid>
      <w:tr w:rsidR="00F93736" w:rsidRPr="00F93736" w14:paraId="593015A9" w14:textId="77777777" w:rsidTr="00285A7A">
        <w:trPr>
          <w:trHeight w:val="838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7B1D52DF" w14:textId="77777777" w:rsidR="00F93736" w:rsidRPr="00F93736" w:rsidRDefault="00F93736" w:rsidP="00285A7A">
            <w:pPr>
              <w:ind w:left="-252" w:firstLine="142"/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                               </w:t>
            </w:r>
          </w:p>
          <w:p w14:paraId="2F011FDC" w14:textId="77777777" w:rsidR="00F93736" w:rsidRPr="00F93736" w:rsidRDefault="00F93736" w:rsidP="00285A7A">
            <w:pPr>
              <w:ind w:left="-252" w:firstLine="142"/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                                     </w:t>
            </w:r>
            <w:r>
              <w:rPr>
                <w:rFonts w:asciiTheme="majorHAnsi" w:hAnsiTheme="majorHAnsi"/>
              </w:rPr>
              <w:t xml:space="preserve">     </w:t>
            </w:r>
            <w:r w:rsidRPr="00F93736">
              <w:rPr>
                <w:rFonts w:asciiTheme="majorHAnsi" w:hAnsiTheme="majorHAnsi"/>
              </w:rPr>
              <w:t xml:space="preserve">RECOMENDACIONES ACEPTADAS POR EL ECUADOR </w:t>
            </w:r>
          </w:p>
        </w:tc>
      </w:tr>
      <w:tr w:rsidR="00F93736" w:rsidRPr="00F93736" w14:paraId="42738469" w14:textId="77777777" w:rsidTr="00285A7A">
        <w:tc>
          <w:tcPr>
            <w:tcW w:w="440" w:type="dxa"/>
            <w:shd w:val="clear" w:color="auto" w:fill="F2F2F2" w:themeFill="background1" w:themeFillShade="F2"/>
          </w:tcPr>
          <w:p w14:paraId="24BBCCF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</w:p>
          <w:p w14:paraId="53B2C7A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</w:p>
        </w:tc>
        <w:tc>
          <w:tcPr>
            <w:tcW w:w="6927" w:type="dxa"/>
            <w:shd w:val="clear" w:color="auto" w:fill="F2F2F2" w:themeFill="background1" w:themeFillShade="F2"/>
          </w:tcPr>
          <w:p w14:paraId="0CA2BDD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                             </w:t>
            </w:r>
            <w:r>
              <w:rPr>
                <w:rFonts w:asciiTheme="majorHAnsi" w:hAnsiTheme="majorHAnsi"/>
              </w:rPr>
              <w:t xml:space="preserve">                   </w:t>
            </w:r>
            <w:r w:rsidRPr="00F93736">
              <w:rPr>
                <w:rFonts w:asciiTheme="majorHAnsi" w:hAnsiTheme="majorHAnsi"/>
              </w:rPr>
              <w:t xml:space="preserve"> RECOMENDACIÓN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5A59CF5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ESTADO </w:t>
            </w:r>
          </w:p>
        </w:tc>
      </w:tr>
      <w:tr w:rsidR="00F93736" w:rsidRPr="00F93736" w14:paraId="56DAD598" w14:textId="77777777" w:rsidTr="00285A7A">
        <w:trPr>
          <w:trHeight w:val="414"/>
        </w:trPr>
        <w:tc>
          <w:tcPr>
            <w:tcW w:w="440" w:type="dxa"/>
          </w:tcPr>
          <w:p w14:paraId="64AB812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</w:t>
            </w:r>
          </w:p>
        </w:tc>
        <w:tc>
          <w:tcPr>
            <w:tcW w:w="6927" w:type="dxa"/>
          </w:tcPr>
          <w:p w14:paraId="2286297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Asegurar entrenamiento adecuado de funcionarios judiciales en casos de discriminación racial. </w:t>
            </w:r>
          </w:p>
        </w:tc>
        <w:tc>
          <w:tcPr>
            <w:tcW w:w="1700" w:type="dxa"/>
          </w:tcPr>
          <w:p w14:paraId="0FF220A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Timor-Leste</w:t>
            </w:r>
          </w:p>
        </w:tc>
      </w:tr>
      <w:tr w:rsidR="00F93736" w:rsidRPr="00F93736" w14:paraId="4C5D8E3A" w14:textId="77777777" w:rsidTr="00285A7A">
        <w:tc>
          <w:tcPr>
            <w:tcW w:w="440" w:type="dxa"/>
          </w:tcPr>
          <w:p w14:paraId="244113E5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2</w:t>
            </w:r>
          </w:p>
        </w:tc>
        <w:tc>
          <w:tcPr>
            <w:tcW w:w="6927" w:type="dxa"/>
          </w:tcPr>
          <w:p w14:paraId="6FA4EC57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Tomar medidas adecuadas para investigación y sanción de delitos cometidos contra personas GLBTI</w:t>
            </w:r>
          </w:p>
        </w:tc>
        <w:tc>
          <w:tcPr>
            <w:tcW w:w="1700" w:type="dxa"/>
          </w:tcPr>
          <w:p w14:paraId="250BAFA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Argentina</w:t>
            </w:r>
          </w:p>
        </w:tc>
      </w:tr>
      <w:tr w:rsidR="00F93736" w:rsidRPr="00F93736" w14:paraId="209B94B5" w14:textId="77777777" w:rsidTr="00285A7A">
        <w:tc>
          <w:tcPr>
            <w:tcW w:w="440" w:type="dxa"/>
          </w:tcPr>
          <w:p w14:paraId="3C261FA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3</w:t>
            </w:r>
          </w:p>
        </w:tc>
        <w:tc>
          <w:tcPr>
            <w:tcW w:w="6927" w:type="dxa"/>
          </w:tcPr>
          <w:p w14:paraId="1D987E8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Garantizar independencia judicial y diversidad en la conformación de las cortes. </w:t>
            </w:r>
          </w:p>
        </w:tc>
        <w:tc>
          <w:tcPr>
            <w:tcW w:w="1700" w:type="dxa"/>
          </w:tcPr>
          <w:p w14:paraId="7E3A60AC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Australia</w:t>
            </w:r>
          </w:p>
        </w:tc>
      </w:tr>
      <w:tr w:rsidR="00F93736" w:rsidRPr="00F93736" w14:paraId="59FA9C07" w14:textId="77777777" w:rsidTr="00285A7A">
        <w:tc>
          <w:tcPr>
            <w:tcW w:w="440" w:type="dxa"/>
          </w:tcPr>
          <w:p w14:paraId="0BA49EB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4</w:t>
            </w:r>
          </w:p>
        </w:tc>
        <w:tc>
          <w:tcPr>
            <w:tcW w:w="6927" w:type="dxa"/>
          </w:tcPr>
          <w:p w14:paraId="4569F72C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Tomar medidas para asegurar y proteger la total independencia e imparcialidad de las cortes. </w:t>
            </w:r>
          </w:p>
        </w:tc>
        <w:tc>
          <w:tcPr>
            <w:tcW w:w="1700" w:type="dxa"/>
          </w:tcPr>
          <w:p w14:paraId="0D3C3645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Estonia</w:t>
            </w:r>
          </w:p>
        </w:tc>
      </w:tr>
      <w:tr w:rsidR="00F93736" w:rsidRPr="00F93736" w14:paraId="7BC1164B" w14:textId="77777777" w:rsidTr="00285A7A">
        <w:tc>
          <w:tcPr>
            <w:tcW w:w="440" w:type="dxa"/>
          </w:tcPr>
          <w:p w14:paraId="7E40A3C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5</w:t>
            </w:r>
          </w:p>
        </w:tc>
        <w:tc>
          <w:tcPr>
            <w:tcW w:w="6927" w:type="dxa"/>
          </w:tcPr>
          <w:p w14:paraId="10D76D4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Tomar todas las medidas para garantizar independencia de la justicia. </w:t>
            </w:r>
          </w:p>
        </w:tc>
        <w:tc>
          <w:tcPr>
            <w:tcW w:w="1700" w:type="dxa"/>
          </w:tcPr>
          <w:p w14:paraId="3387CC9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Grecia</w:t>
            </w:r>
          </w:p>
        </w:tc>
      </w:tr>
      <w:tr w:rsidR="00F93736" w:rsidRPr="00F93736" w14:paraId="0AB01350" w14:textId="77777777" w:rsidTr="00285A7A">
        <w:tc>
          <w:tcPr>
            <w:tcW w:w="440" w:type="dxa"/>
          </w:tcPr>
          <w:p w14:paraId="3981401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6</w:t>
            </w:r>
          </w:p>
        </w:tc>
        <w:tc>
          <w:tcPr>
            <w:tcW w:w="6927" w:type="dxa"/>
          </w:tcPr>
          <w:p w14:paraId="2E84B48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Tomar todas las medidas para garantizar la debida independencia e imparcialidad de las cortes, asegurando que funcionen libres de cualquier presión o interferencia</w:t>
            </w:r>
          </w:p>
        </w:tc>
        <w:tc>
          <w:tcPr>
            <w:tcW w:w="1700" w:type="dxa"/>
          </w:tcPr>
          <w:p w14:paraId="340DA64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Israel </w:t>
            </w:r>
          </w:p>
        </w:tc>
      </w:tr>
      <w:tr w:rsidR="00F93736" w:rsidRPr="00F93736" w14:paraId="40432C3A" w14:textId="77777777" w:rsidTr="00285A7A">
        <w:tc>
          <w:tcPr>
            <w:tcW w:w="440" w:type="dxa"/>
          </w:tcPr>
          <w:p w14:paraId="1FE195A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7</w:t>
            </w:r>
          </w:p>
        </w:tc>
        <w:tc>
          <w:tcPr>
            <w:tcW w:w="6927" w:type="dxa"/>
          </w:tcPr>
          <w:p w14:paraId="2C377E0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Continuar esfuerzos para promover las reformas judiciales que garanticen la independencia de la función judicial  </w:t>
            </w:r>
          </w:p>
        </w:tc>
        <w:tc>
          <w:tcPr>
            <w:tcW w:w="1700" w:type="dxa"/>
          </w:tcPr>
          <w:p w14:paraId="67EB12F5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Pakistán</w:t>
            </w:r>
          </w:p>
        </w:tc>
      </w:tr>
      <w:tr w:rsidR="00F93736" w:rsidRPr="00F93736" w14:paraId="1FB02E86" w14:textId="77777777" w:rsidTr="00285A7A">
        <w:tc>
          <w:tcPr>
            <w:tcW w:w="440" w:type="dxa"/>
          </w:tcPr>
          <w:p w14:paraId="6C04842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8</w:t>
            </w:r>
          </w:p>
        </w:tc>
        <w:tc>
          <w:tcPr>
            <w:tcW w:w="6927" w:type="dxa"/>
          </w:tcPr>
          <w:p w14:paraId="044E0F1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Fortalecer esfuerzos para garantizar independencia e imparcialidad de la justicia, y facilitar un diálogo amplio en los retos que actualmente enfrenta la administración de justicia.</w:t>
            </w:r>
          </w:p>
        </w:tc>
        <w:tc>
          <w:tcPr>
            <w:tcW w:w="1700" w:type="dxa"/>
          </w:tcPr>
          <w:p w14:paraId="41A630F0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Paraguay </w:t>
            </w:r>
          </w:p>
        </w:tc>
      </w:tr>
      <w:tr w:rsidR="00F93736" w:rsidRPr="00F93736" w14:paraId="50936A45" w14:textId="77777777" w:rsidTr="00285A7A">
        <w:tc>
          <w:tcPr>
            <w:tcW w:w="440" w:type="dxa"/>
          </w:tcPr>
          <w:p w14:paraId="44F57B29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9</w:t>
            </w:r>
          </w:p>
        </w:tc>
        <w:tc>
          <w:tcPr>
            <w:tcW w:w="6927" w:type="dxa"/>
          </w:tcPr>
          <w:p w14:paraId="18829B61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Cumplir con su compromiso de garantizar la independencia de la judicatura. </w:t>
            </w:r>
          </w:p>
        </w:tc>
        <w:tc>
          <w:tcPr>
            <w:tcW w:w="1700" w:type="dxa"/>
          </w:tcPr>
          <w:p w14:paraId="658F96A7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Eslovaquia </w:t>
            </w:r>
          </w:p>
        </w:tc>
      </w:tr>
      <w:tr w:rsidR="00F93736" w:rsidRPr="00F93736" w14:paraId="058ED9C4" w14:textId="77777777" w:rsidTr="00285A7A">
        <w:tc>
          <w:tcPr>
            <w:tcW w:w="440" w:type="dxa"/>
          </w:tcPr>
          <w:p w14:paraId="4260BE9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10 </w:t>
            </w:r>
          </w:p>
        </w:tc>
        <w:tc>
          <w:tcPr>
            <w:tcW w:w="6927" w:type="dxa"/>
          </w:tcPr>
          <w:p w14:paraId="147CABC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Continuar con la adopción de medidas tendientes a garantizar la independencia y profesionalización de quienes integran la función judicial. </w:t>
            </w:r>
          </w:p>
        </w:tc>
        <w:tc>
          <w:tcPr>
            <w:tcW w:w="1700" w:type="dxa"/>
          </w:tcPr>
          <w:p w14:paraId="0DD6D3F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España</w:t>
            </w:r>
          </w:p>
        </w:tc>
      </w:tr>
      <w:tr w:rsidR="00F93736" w:rsidRPr="00F93736" w14:paraId="7CA1D283" w14:textId="77777777" w:rsidTr="00285A7A">
        <w:tc>
          <w:tcPr>
            <w:tcW w:w="440" w:type="dxa"/>
          </w:tcPr>
          <w:p w14:paraId="5444F3AB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11</w:t>
            </w:r>
          </w:p>
        </w:tc>
        <w:tc>
          <w:tcPr>
            <w:tcW w:w="6927" w:type="dxa"/>
          </w:tcPr>
          <w:p w14:paraId="7444BB30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Garantizar la total independencia de la función judicial del Ejecutivo, en particular en la designación de integrantes de altas cortes. </w:t>
            </w:r>
          </w:p>
        </w:tc>
        <w:tc>
          <w:tcPr>
            <w:tcW w:w="1700" w:type="dxa"/>
          </w:tcPr>
          <w:p w14:paraId="0BCE1900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Bangladesh </w:t>
            </w:r>
          </w:p>
        </w:tc>
      </w:tr>
      <w:tr w:rsidR="00F93736" w:rsidRPr="00F93736" w14:paraId="2C82CBBF" w14:textId="77777777" w:rsidTr="00285A7A">
        <w:tc>
          <w:tcPr>
            <w:tcW w:w="440" w:type="dxa"/>
          </w:tcPr>
          <w:p w14:paraId="6715F0A9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12</w:t>
            </w:r>
          </w:p>
        </w:tc>
        <w:tc>
          <w:tcPr>
            <w:tcW w:w="6927" w:type="dxa"/>
          </w:tcPr>
          <w:p w14:paraId="4FBE740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Investigar casos relativos a la remoción injusta de magistrados, y tomar medidas que garanticen independencia de la justicia</w:t>
            </w:r>
          </w:p>
        </w:tc>
        <w:tc>
          <w:tcPr>
            <w:tcW w:w="1700" w:type="dxa"/>
          </w:tcPr>
          <w:p w14:paraId="58757127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Botsuana</w:t>
            </w:r>
          </w:p>
        </w:tc>
      </w:tr>
      <w:tr w:rsidR="00F93736" w:rsidRPr="00F93736" w14:paraId="09FB1210" w14:textId="77777777" w:rsidTr="00285A7A">
        <w:tc>
          <w:tcPr>
            <w:tcW w:w="440" w:type="dxa"/>
          </w:tcPr>
          <w:p w14:paraId="30CF2B6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13</w:t>
            </w:r>
          </w:p>
        </w:tc>
        <w:tc>
          <w:tcPr>
            <w:tcW w:w="6927" w:type="dxa"/>
          </w:tcPr>
          <w:p w14:paraId="16C150DC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Garantizar la igualdad en el acceso a la justicia. </w:t>
            </w:r>
          </w:p>
        </w:tc>
        <w:tc>
          <w:tcPr>
            <w:tcW w:w="1700" w:type="dxa"/>
          </w:tcPr>
          <w:p w14:paraId="1147C91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Etiopía</w:t>
            </w:r>
          </w:p>
        </w:tc>
      </w:tr>
      <w:tr w:rsidR="00F93736" w:rsidRPr="00F93736" w14:paraId="10D40E30" w14:textId="77777777" w:rsidTr="00285A7A">
        <w:tc>
          <w:tcPr>
            <w:tcW w:w="440" w:type="dxa"/>
          </w:tcPr>
          <w:p w14:paraId="7FF0AFF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14</w:t>
            </w:r>
          </w:p>
        </w:tc>
        <w:tc>
          <w:tcPr>
            <w:tcW w:w="6927" w:type="dxa"/>
          </w:tcPr>
          <w:p w14:paraId="4F9AE9B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Garantizar el acceso de todas las personas al sistema de justicia </w:t>
            </w:r>
          </w:p>
        </w:tc>
        <w:tc>
          <w:tcPr>
            <w:tcW w:w="1700" w:type="dxa"/>
          </w:tcPr>
          <w:p w14:paraId="05044B9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Azerbaiyán </w:t>
            </w:r>
          </w:p>
        </w:tc>
      </w:tr>
      <w:tr w:rsidR="00F93736" w:rsidRPr="00F93736" w14:paraId="6FD0D362" w14:textId="77777777" w:rsidTr="00285A7A">
        <w:tc>
          <w:tcPr>
            <w:tcW w:w="440" w:type="dxa"/>
          </w:tcPr>
          <w:p w14:paraId="3230FB5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15</w:t>
            </w:r>
          </w:p>
        </w:tc>
        <w:tc>
          <w:tcPr>
            <w:tcW w:w="6927" w:type="dxa"/>
          </w:tcPr>
          <w:p w14:paraId="1C27F3E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Continuar esfuerzos para asegurar independencia e imparcialidad de la justicia, especialmente en lo relativo a lo relativo al derecho a la defensa y transparencia en todos los procesos.</w:t>
            </w:r>
          </w:p>
        </w:tc>
        <w:tc>
          <w:tcPr>
            <w:tcW w:w="1700" w:type="dxa"/>
          </w:tcPr>
          <w:p w14:paraId="43C4CBF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Francia</w:t>
            </w:r>
          </w:p>
        </w:tc>
      </w:tr>
      <w:tr w:rsidR="00F93736" w:rsidRPr="00F93736" w14:paraId="35077008" w14:textId="77777777" w:rsidTr="00285A7A">
        <w:tc>
          <w:tcPr>
            <w:tcW w:w="440" w:type="dxa"/>
          </w:tcPr>
          <w:p w14:paraId="394A59F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16</w:t>
            </w:r>
          </w:p>
        </w:tc>
        <w:tc>
          <w:tcPr>
            <w:tcW w:w="6927" w:type="dxa"/>
          </w:tcPr>
          <w:p w14:paraId="7469A92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Establecer mecanismos para asegurar que las investigaciones en casos de graves violaciones de derechos humanos se lleven a cabo de manera integral, independiente e imparcial, y se garantice sanciones y reparaciones de manera expedita. </w:t>
            </w:r>
          </w:p>
        </w:tc>
        <w:tc>
          <w:tcPr>
            <w:tcW w:w="1700" w:type="dxa"/>
          </w:tcPr>
          <w:p w14:paraId="148B09E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México</w:t>
            </w:r>
          </w:p>
        </w:tc>
      </w:tr>
      <w:tr w:rsidR="00F93736" w:rsidRPr="00F93736" w14:paraId="51BFAD6E" w14:textId="77777777" w:rsidTr="00285A7A">
        <w:tc>
          <w:tcPr>
            <w:tcW w:w="440" w:type="dxa"/>
          </w:tcPr>
          <w:p w14:paraId="7961B493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17 </w:t>
            </w:r>
          </w:p>
        </w:tc>
        <w:tc>
          <w:tcPr>
            <w:tcW w:w="6927" w:type="dxa"/>
          </w:tcPr>
          <w:p w14:paraId="34596B28" w14:textId="77777777" w:rsid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Tomar medidas urgentes para la investigación y sanción de perpetradores de graves violaciones de derechos humanos, de acuerdo a la información disponible en el Informe de la Comisión de la Verdad. </w:t>
            </w:r>
          </w:p>
          <w:p w14:paraId="6570ABD4" w14:textId="77777777" w:rsidR="00F93736" w:rsidRDefault="00F93736" w:rsidP="00285A7A">
            <w:pPr>
              <w:rPr>
                <w:rFonts w:asciiTheme="majorHAnsi" w:hAnsiTheme="majorHAnsi"/>
              </w:rPr>
            </w:pPr>
          </w:p>
          <w:p w14:paraId="2E7CDD1A" w14:textId="77777777" w:rsidR="00F93736" w:rsidRDefault="00F93736" w:rsidP="00285A7A">
            <w:pPr>
              <w:rPr>
                <w:rFonts w:asciiTheme="majorHAnsi" w:hAnsiTheme="majorHAnsi"/>
              </w:rPr>
            </w:pPr>
          </w:p>
          <w:p w14:paraId="073AF64E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</w:p>
        </w:tc>
        <w:tc>
          <w:tcPr>
            <w:tcW w:w="1700" w:type="dxa"/>
          </w:tcPr>
          <w:p w14:paraId="7C07C93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Argentina</w:t>
            </w:r>
          </w:p>
        </w:tc>
      </w:tr>
      <w:tr w:rsidR="00F93736" w:rsidRPr="00F93736" w14:paraId="221DECEF" w14:textId="77777777" w:rsidTr="00F93736">
        <w:trPr>
          <w:trHeight w:val="864"/>
        </w:trPr>
        <w:tc>
          <w:tcPr>
            <w:tcW w:w="9067" w:type="dxa"/>
            <w:gridSpan w:val="3"/>
            <w:shd w:val="clear" w:color="auto" w:fill="BFBFBF" w:themeFill="background1" w:themeFillShade="BF"/>
          </w:tcPr>
          <w:p w14:paraId="416D3C70" w14:textId="77777777" w:rsid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lastRenderedPageBreak/>
              <w:t xml:space="preserve">             </w:t>
            </w:r>
          </w:p>
          <w:p w14:paraId="16B4689C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</w:t>
            </w:r>
            <w:r w:rsidRPr="00F93736">
              <w:rPr>
                <w:rFonts w:asciiTheme="majorHAnsi" w:hAnsiTheme="majorHAnsi"/>
              </w:rPr>
              <w:t>RECOMENDACIONES RECHAZADAS POR EL ECUADOR</w:t>
            </w:r>
            <w:r w:rsidRPr="00F93736">
              <w:rPr>
                <w:rStyle w:val="Refdenotaalpie"/>
                <w:rFonts w:asciiTheme="majorHAnsi" w:hAnsiTheme="majorHAnsi"/>
              </w:rPr>
              <w:footnoteReference w:id="1"/>
            </w:r>
            <w:r w:rsidRPr="00F93736">
              <w:rPr>
                <w:rFonts w:asciiTheme="majorHAnsi" w:hAnsiTheme="majorHAnsi"/>
              </w:rPr>
              <w:t xml:space="preserve"> </w:t>
            </w:r>
          </w:p>
        </w:tc>
      </w:tr>
      <w:tr w:rsidR="00F93736" w:rsidRPr="00F93736" w14:paraId="20CEDAD6" w14:textId="77777777" w:rsidTr="00F93736">
        <w:trPr>
          <w:trHeight w:val="827"/>
        </w:trPr>
        <w:tc>
          <w:tcPr>
            <w:tcW w:w="440" w:type="dxa"/>
            <w:shd w:val="clear" w:color="auto" w:fill="F2F2F2" w:themeFill="background1" w:themeFillShade="F2"/>
          </w:tcPr>
          <w:p w14:paraId="71175281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#</w:t>
            </w:r>
          </w:p>
        </w:tc>
        <w:tc>
          <w:tcPr>
            <w:tcW w:w="6927" w:type="dxa"/>
            <w:shd w:val="clear" w:color="auto" w:fill="F2F2F2" w:themeFill="background1" w:themeFillShade="F2"/>
          </w:tcPr>
          <w:p w14:paraId="26C51C38" w14:textId="77777777" w:rsidR="00F93736" w:rsidRDefault="00F93736" w:rsidP="00285A7A">
            <w:pPr>
              <w:rPr>
                <w:rFonts w:asciiTheme="majorHAnsi" w:hAnsiTheme="majorHAnsi"/>
              </w:rPr>
            </w:pPr>
          </w:p>
          <w:p w14:paraId="72D865D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RECOMENDACIÓN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72C7A63F" w14:textId="77777777" w:rsidR="00F93736" w:rsidRDefault="00F93736" w:rsidP="00285A7A">
            <w:pPr>
              <w:rPr>
                <w:rFonts w:asciiTheme="majorHAnsi" w:hAnsiTheme="majorHAnsi"/>
              </w:rPr>
            </w:pPr>
          </w:p>
          <w:p w14:paraId="7041A11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ESTADO </w:t>
            </w:r>
          </w:p>
        </w:tc>
      </w:tr>
      <w:tr w:rsidR="00F93736" w:rsidRPr="00F93736" w14:paraId="35555E4B" w14:textId="77777777" w:rsidTr="00285A7A">
        <w:tc>
          <w:tcPr>
            <w:tcW w:w="440" w:type="dxa"/>
          </w:tcPr>
          <w:p w14:paraId="3AADFC9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18 </w:t>
            </w:r>
          </w:p>
        </w:tc>
        <w:tc>
          <w:tcPr>
            <w:tcW w:w="6927" w:type="dxa"/>
          </w:tcPr>
          <w:p w14:paraId="3FC0E7B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Revisar y corregir la legislación pertinente para fortalecer independencia de la justicia, y asegurar designación de jueces en base a méritos, además de proteger su trabajo de cualquier interferencia política. </w:t>
            </w:r>
          </w:p>
        </w:tc>
        <w:tc>
          <w:tcPr>
            <w:tcW w:w="1700" w:type="dxa"/>
          </w:tcPr>
          <w:p w14:paraId="6685C7F8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Checa </w:t>
            </w:r>
          </w:p>
        </w:tc>
      </w:tr>
      <w:tr w:rsidR="00F93736" w:rsidRPr="00F93736" w14:paraId="09E85F77" w14:textId="77777777" w:rsidTr="00285A7A">
        <w:tc>
          <w:tcPr>
            <w:tcW w:w="440" w:type="dxa"/>
          </w:tcPr>
          <w:p w14:paraId="270F3DFC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19 </w:t>
            </w:r>
          </w:p>
        </w:tc>
        <w:tc>
          <w:tcPr>
            <w:tcW w:w="6927" w:type="dxa"/>
          </w:tcPr>
          <w:p w14:paraId="0EC9C51E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Garantizar la independencia de la judicatura reformando el art. 109.7 del Código Orgánico de la Función Judicial, mara delimitar, de acuerdo a estándares internacionales, la figura del “error inexcusable”, que hoy por hoy resulta insuficiente para asegurar que jueces no sean hostigados o señalados.</w:t>
            </w:r>
          </w:p>
        </w:tc>
        <w:tc>
          <w:tcPr>
            <w:tcW w:w="1700" w:type="dxa"/>
          </w:tcPr>
          <w:p w14:paraId="6D9BB7D5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Holanda </w:t>
            </w:r>
          </w:p>
        </w:tc>
      </w:tr>
      <w:tr w:rsidR="00F93736" w:rsidRPr="00F93736" w14:paraId="57C61549" w14:textId="77777777" w:rsidTr="00285A7A">
        <w:tc>
          <w:tcPr>
            <w:tcW w:w="440" w:type="dxa"/>
          </w:tcPr>
          <w:p w14:paraId="32A3201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20 </w:t>
            </w:r>
          </w:p>
        </w:tc>
        <w:tc>
          <w:tcPr>
            <w:tcW w:w="6927" w:type="dxa"/>
          </w:tcPr>
          <w:p w14:paraId="3712CD40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Revisar la legislación relativa al “error inexcusable”, para garantizar la plena independencia de la justicia. </w:t>
            </w:r>
          </w:p>
        </w:tc>
        <w:tc>
          <w:tcPr>
            <w:tcW w:w="1700" w:type="dxa"/>
          </w:tcPr>
          <w:p w14:paraId="6758E13F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Perú</w:t>
            </w:r>
          </w:p>
        </w:tc>
      </w:tr>
      <w:tr w:rsidR="00F93736" w:rsidRPr="00F93736" w14:paraId="6A14B956" w14:textId="77777777" w:rsidTr="00285A7A">
        <w:tc>
          <w:tcPr>
            <w:tcW w:w="440" w:type="dxa"/>
          </w:tcPr>
          <w:p w14:paraId="652B84D5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21</w:t>
            </w:r>
          </w:p>
        </w:tc>
        <w:tc>
          <w:tcPr>
            <w:tcW w:w="6927" w:type="dxa"/>
          </w:tcPr>
          <w:p w14:paraId="5193CE1F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Remover o adaptar la figura del “error inexcusable”, utilizada para castigar y sancionar a jueces. </w:t>
            </w:r>
          </w:p>
        </w:tc>
        <w:tc>
          <w:tcPr>
            <w:tcW w:w="1700" w:type="dxa"/>
          </w:tcPr>
          <w:p w14:paraId="2E5766EF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Estados Unidos. </w:t>
            </w:r>
          </w:p>
        </w:tc>
      </w:tr>
      <w:tr w:rsidR="00F93736" w:rsidRPr="00F93736" w14:paraId="277309CF" w14:textId="77777777" w:rsidTr="00285A7A">
        <w:tc>
          <w:tcPr>
            <w:tcW w:w="440" w:type="dxa"/>
          </w:tcPr>
          <w:p w14:paraId="38170244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22</w:t>
            </w:r>
          </w:p>
        </w:tc>
        <w:tc>
          <w:tcPr>
            <w:tcW w:w="6927" w:type="dxa"/>
          </w:tcPr>
          <w:p w14:paraId="65BEC55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Eliminar la figura del “error inexcusable” establecido en el artículo 109.7 del Código Orgánico de la Función Judicial y adaptar ordenamiento jurídico para asegurar la debida independencia e imparcialidad de la judicatura, en apego a los Principios de Naciones Unidas para la Independencia de la Judicatura. </w:t>
            </w:r>
          </w:p>
        </w:tc>
        <w:tc>
          <w:tcPr>
            <w:tcW w:w="1700" w:type="dxa"/>
          </w:tcPr>
          <w:p w14:paraId="62A678BE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Alemania </w:t>
            </w:r>
          </w:p>
        </w:tc>
      </w:tr>
      <w:tr w:rsidR="00F93736" w:rsidRPr="00F93736" w14:paraId="45408286" w14:textId="77777777" w:rsidTr="00285A7A">
        <w:tc>
          <w:tcPr>
            <w:tcW w:w="440" w:type="dxa"/>
          </w:tcPr>
          <w:p w14:paraId="034C1C8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23</w:t>
            </w:r>
          </w:p>
        </w:tc>
        <w:tc>
          <w:tcPr>
            <w:tcW w:w="6927" w:type="dxa"/>
          </w:tcPr>
          <w:p w14:paraId="19EFF23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Revisar el artículo 109.7 del Código Orgánico de la Función Judicial para garantizar la plena independencia de los jueces y magistrados, así como procesos de selección independiente de funcionarios judiciales. </w:t>
            </w:r>
          </w:p>
        </w:tc>
        <w:tc>
          <w:tcPr>
            <w:tcW w:w="1700" w:type="dxa"/>
          </w:tcPr>
          <w:p w14:paraId="252CDDAA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Canadá </w:t>
            </w:r>
          </w:p>
        </w:tc>
      </w:tr>
      <w:tr w:rsidR="00F93736" w:rsidRPr="00F93736" w14:paraId="5E10F232" w14:textId="77777777" w:rsidTr="00285A7A">
        <w:tc>
          <w:tcPr>
            <w:tcW w:w="440" w:type="dxa"/>
          </w:tcPr>
          <w:p w14:paraId="56DC1842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>24</w:t>
            </w:r>
          </w:p>
        </w:tc>
        <w:tc>
          <w:tcPr>
            <w:tcW w:w="6927" w:type="dxa"/>
          </w:tcPr>
          <w:p w14:paraId="549B840D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Crear de iure y de facto un ambiente propicio y seguro para el trabajo de la sociedad civil y defensores de derechos humanos, mediante la adecuación de normas internas a los estándares del PIDCPs, y asegurar la independencia de la judicatura, en consonancia con estándares internacionales. </w:t>
            </w:r>
          </w:p>
        </w:tc>
        <w:tc>
          <w:tcPr>
            <w:tcW w:w="1700" w:type="dxa"/>
          </w:tcPr>
          <w:p w14:paraId="6D25CC06" w14:textId="77777777" w:rsidR="00F93736" w:rsidRPr="00F93736" w:rsidRDefault="00F93736" w:rsidP="00285A7A">
            <w:pPr>
              <w:rPr>
                <w:rFonts w:asciiTheme="majorHAnsi" w:hAnsiTheme="majorHAnsi"/>
              </w:rPr>
            </w:pPr>
            <w:r w:rsidRPr="00F93736">
              <w:rPr>
                <w:rFonts w:asciiTheme="majorHAnsi" w:hAnsiTheme="majorHAnsi"/>
              </w:rPr>
              <w:t xml:space="preserve">Irlanda </w:t>
            </w:r>
          </w:p>
        </w:tc>
      </w:tr>
    </w:tbl>
    <w:p w14:paraId="4B285748" w14:textId="77777777" w:rsidR="00F93736" w:rsidRPr="00F93736" w:rsidRDefault="00F93736" w:rsidP="00F93736">
      <w:pPr>
        <w:rPr>
          <w:rFonts w:asciiTheme="majorHAnsi" w:hAnsiTheme="majorHAnsi"/>
        </w:rPr>
      </w:pPr>
    </w:p>
    <w:p w14:paraId="65A94D4E" w14:textId="77777777" w:rsidR="00F93736" w:rsidRPr="00F93736" w:rsidRDefault="00F93736" w:rsidP="00F93736"/>
    <w:sectPr w:rsidR="00F93736" w:rsidRPr="00F937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856DD" w14:textId="77777777" w:rsidR="00516B83" w:rsidRDefault="00516B83" w:rsidP="00E6227B">
      <w:pPr>
        <w:spacing w:after="0" w:line="240" w:lineRule="auto"/>
      </w:pPr>
      <w:r>
        <w:separator/>
      </w:r>
    </w:p>
  </w:endnote>
  <w:endnote w:type="continuationSeparator" w:id="0">
    <w:p w14:paraId="2C1098A4" w14:textId="77777777" w:rsidR="00516B83" w:rsidRDefault="00516B83" w:rsidP="00E6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E495F" w14:textId="77777777" w:rsidR="00516B83" w:rsidRDefault="00516B83" w:rsidP="00E6227B">
      <w:pPr>
        <w:spacing w:after="0" w:line="240" w:lineRule="auto"/>
      </w:pPr>
      <w:r>
        <w:separator/>
      </w:r>
    </w:p>
  </w:footnote>
  <w:footnote w:type="continuationSeparator" w:id="0">
    <w:p w14:paraId="445072F3" w14:textId="77777777" w:rsidR="00516B83" w:rsidRDefault="00516B83" w:rsidP="00E6227B">
      <w:pPr>
        <w:spacing w:after="0" w:line="240" w:lineRule="auto"/>
      </w:pPr>
      <w:r>
        <w:continuationSeparator/>
      </w:r>
    </w:p>
  </w:footnote>
  <w:footnote w:id="1">
    <w:p w14:paraId="546B8B8C" w14:textId="77777777" w:rsidR="00F93736" w:rsidRPr="00F93736" w:rsidRDefault="00F93736" w:rsidP="00F93736">
      <w:pPr>
        <w:pStyle w:val="Textonotapie"/>
        <w:ind w:firstLine="708"/>
        <w:rPr>
          <w:rFonts w:ascii="Garamond" w:hAnsi="Garamond"/>
        </w:rPr>
      </w:pPr>
      <w:r w:rsidRPr="00F93736">
        <w:rPr>
          <w:rStyle w:val="Refdenotaalpie"/>
          <w:rFonts w:ascii="Garamond" w:hAnsi="Garamond"/>
        </w:rPr>
        <w:footnoteRef/>
      </w:r>
      <w:r w:rsidRPr="00F9373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El rechazo </w:t>
      </w:r>
      <w:r w:rsidRPr="00F93736">
        <w:rPr>
          <w:rFonts w:ascii="Garamond" w:hAnsi="Garamond"/>
        </w:rPr>
        <w:t xml:space="preserve">a las recomendaciones se basan en el argumento del Estado de que “esta legislación se encuentra acorde a los estándares internacionales en la materia”.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5E31" w14:textId="77777777" w:rsidR="00F93736" w:rsidRPr="00F93736" w:rsidRDefault="00F93736">
    <w:pPr>
      <w:pStyle w:val="Encabezado"/>
      <w:rPr>
        <w:noProof/>
        <w:lang w:eastAsia="es-EC"/>
      </w:rPr>
    </w:pPr>
    <w:r>
      <w:rPr>
        <w:noProof/>
        <w:lang w:eastAsia="es-EC"/>
      </w:rPr>
      <w:t xml:space="preserve">                                        </w:t>
    </w:r>
    <w:r>
      <w:rPr>
        <w:noProof/>
        <w:lang w:val="es-ES_tradnl" w:eastAsia="es-ES_tradnl"/>
      </w:rPr>
      <w:drawing>
        <wp:inline distT="0" distB="0" distL="0" distR="0" wp14:anchorId="2962B40F" wp14:editId="4AA26E3A">
          <wp:extent cx="2820458" cy="5778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96" r="3981" b="35083"/>
                  <a:stretch/>
                </pic:blipFill>
                <pic:spPr bwMode="auto">
                  <a:xfrm>
                    <a:off x="0" y="0"/>
                    <a:ext cx="2832137" cy="580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F4"/>
    <w:rsid w:val="001F3F9F"/>
    <w:rsid w:val="002D4264"/>
    <w:rsid w:val="00314650"/>
    <w:rsid w:val="00516B83"/>
    <w:rsid w:val="008156EA"/>
    <w:rsid w:val="0084572A"/>
    <w:rsid w:val="00AB602F"/>
    <w:rsid w:val="00AB71E3"/>
    <w:rsid w:val="00BC2FF4"/>
    <w:rsid w:val="00D5266F"/>
    <w:rsid w:val="00E6227B"/>
    <w:rsid w:val="00EF7A75"/>
    <w:rsid w:val="00F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44F1"/>
  <w15:chartTrackingRefBased/>
  <w15:docId w15:val="{B1BF0412-18E6-459D-92B3-0DAC86E8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622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22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227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93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736"/>
  </w:style>
  <w:style w:type="paragraph" w:styleId="Piedepgina">
    <w:name w:val="footer"/>
    <w:basedOn w:val="Normal"/>
    <w:link w:val="PiedepginaCar"/>
    <w:uiPriority w:val="99"/>
    <w:unhideWhenUsed/>
    <w:rsid w:val="00F93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5BC7-D3E0-804E-9EF3-A0A6CAEB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3795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Miño</dc:creator>
  <cp:keywords/>
  <dc:description/>
  <cp:lastModifiedBy>Microsoft Office User</cp:lastModifiedBy>
  <cp:revision>2</cp:revision>
  <dcterms:created xsi:type="dcterms:W3CDTF">2017-05-10T20:52:00Z</dcterms:created>
  <dcterms:modified xsi:type="dcterms:W3CDTF">2017-05-10T20:52:00Z</dcterms:modified>
</cp:coreProperties>
</file>